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F1" w:rsidRDefault="00486FF1" w:rsidP="00486FF1">
      <w:pPr>
        <w:ind w:left="-142"/>
        <w:jc w:val="center"/>
      </w:pPr>
      <w:bookmarkStart w:id="0" w:name="_GoBack"/>
      <w:bookmarkEnd w:id="0"/>
      <w:r w:rsidRPr="00AC6557">
        <w:rPr>
          <w:rFonts w:ascii="Lucida Handwriting" w:hAnsi="Lucida Handwriting"/>
          <w:noProof/>
          <w:sz w:val="32"/>
          <w:szCs w:val="32"/>
          <w:lang w:eastAsia="en-GB"/>
        </w:rPr>
        <w:drawing>
          <wp:inline distT="0" distB="0" distL="0" distR="0" wp14:anchorId="79D02064" wp14:editId="40779B55">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rsidR="00486FF1" w:rsidRPr="00D77930" w:rsidRDefault="00486FF1" w:rsidP="00486FF1">
      <w:pPr>
        <w:ind w:left="-142"/>
        <w:jc w:val="center"/>
        <w:rPr>
          <w:rFonts w:ascii="Century" w:hAnsi="Century"/>
        </w:rPr>
      </w:pPr>
    </w:p>
    <w:p w:rsidR="00486FF1" w:rsidRPr="00D77930" w:rsidRDefault="00486FF1" w:rsidP="00486FF1">
      <w:pPr>
        <w:contextualSpacing/>
        <w:jc w:val="center"/>
        <w:rPr>
          <w:rFonts w:ascii="Century" w:eastAsia="Times New Roman" w:hAnsi="Century" w:cs="Times New Roman"/>
          <w:sz w:val="24"/>
          <w:szCs w:val="24"/>
        </w:rPr>
      </w:pPr>
      <w:r w:rsidRPr="00D77930">
        <w:rPr>
          <w:rFonts w:ascii="Century" w:eastAsia="Times New Roman" w:hAnsi="Century" w:cs="Times New Roman"/>
          <w:sz w:val="24"/>
          <w:szCs w:val="24"/>
        </w:rPr>
        <w:t>THE MULBERRY BUSH MONTESSORI NURSERY LTD</w:t>
      </w:r>
    </w:p>
    <w:p w:rsidR="00486FF1" w:rsidRPr="001F0135" w:rsidRDefault="00486FF1" w:rsidP="00B027B7">
      <w:pPr>
        <w:spacing w:after="120" w:line="360" w:lineRule="auto"/>
        <w:rPr>
          <w:rFonts w:ascii="Century" w:hAnsi="Century" w:cs="Arial"/>
          <w:b/>
          <w:sz w:val="16"/>
          <w:szCs w:val="16"/>
        </w:rPr>
      </w:pPr>
    </w:p>
    <w:p w:rsidR="00B60790" w:rsidRPr="001F0135" w:rsidRDefault="00BD38FC" w:rsidP="001F0135">
      <w:pPr>
        <w:spacing w:after="120" w:line="360" w:lineRule="auto"/>
        <w:jc w:val="center"/>
        <w:rPr>
          <w:rFonts w:ascii="Century" w:hAnsi="Century" w:cs="Arial"/>
          <w:b/>
          <w:sz w:val="24"/>
          <w:szCs w:val="24"/>
        </w:rPr>
      </w:pPr>
      <w:r w:rsidRPr="001F0135">
        <w:rPr>
          <w:rFonts w:ascii="Century" w:hAnsi="Century" w:cs="Arial"/>
          <w:b/>
          <w:sz w:val="40"/>
          <w:szCs w:val="40"/>
        </w:rPr>
        <w:t xml:space="preserve">Employee </w:t>
      </w:r>
      <w:r w:rsidR="00486FF1" w:rsidRPr="001F0135">
        <w:rPr>
          <w:rFonts w:ascii="Century" w:hAnsi="Century" w:cs="Arial"/>
          <w:b/>
          <w:sz w:val="40"/>
          <w:szCs w:val="40"/>
        </w:rPr>
        <w:t>R</w:t>
      </w:r>
      <w:r w:rsidRPr="001F0135">
        <w:rPr>
          <w:rFonts w:ascii="Century" w:hAnsi="Century" w:cs="Arial"/>
          <w:b/>
          <w:sz w:val="40"/>
          <w:szCs w:val="40"/>
        </w:rPr>
        <w:t>ights</w:t>
      </w:r>
    </w:p>
    <w:p w:rsidR="00BD38FC" w:rsidRPr="001F0135" w:rsidRDefault="00BD38FC" w:rsidP="00B027B7">
      <w:pPr>
        <w:spacing w:after="120" w:line="360" w:lineRule="auto"/>
        <w:rPr>
          <w:rFonts w:ascii="Century" w:hAnsi="Century"/>
          <w:b/>
          <w:bCs/>
          <w:sz w:val="24"/>
          <w:szCs w:val="24"/>
        </w:rPr>
      </w:pPr>
      <w:r w:rsidRPr="001F0135">
        <w:rPr>
          <w:rFonts w:ascii="Century" w:hAnsi="Century"/>
          <w:b/>
          <w:sz w:val="24"/>
          <w:szCs w:val="24"/>
        </w:rPr>
        <w:t>Annual leave</w:t>
      </w:r>
    </w:p>
    <w:p w:rsidR="00BD38FC" w:rsidRPr="001F0135" w:rsidRDefault="00BD38FC"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annual leave year runs from </w:t>
      </w:r>
      <w:r w:rsidR="00A75730" w:rsidRPr="001F0135">
        <w:rPr>
          <w:rFonts w:ascii="Century" w:hAnsi="Century" w:cs="Arial"/>
          <w:sz w:val="24"/>
          <w:szCs w:val="24"/>
        </w:rPr>
        <w:t>1</w:t>
      </w:r>
      <w:r w:rsidR="00A75730" w:rsidRPr="001F0135">
        <w:rPr>
          <w:rFonts w:ascii="Century" w:hAnsi="Century" w:cs="Arial"/>
          <w:sz w:val="24"/>
          <w:szCs w:val="24"/>
          <w:vertAlign w:val="superscript"/>
        </w:rPr>
        <w:t>ST</w:t>
      </w:r>
      <w:r w:rsidR="00A75730" w:rsidRPr="001F0135">
        <w:rPr>
          <w:rFonts w:ascii="Century" w:hAnsi="Century" w:cs="Arial"/>
          <w:sz w:val="24"/>
          <w:szCs w:val="24"/>
        </w:rPr>
        <w:t xml:space="preserve"> September</w:t>
      </w:r>
      <w:r w:rsidRPr="001F0135">
        <w:rPr>
          <w:rFonts w:ascii="Century" w:hAnsi="Century" w:cs="Arial"/>
          <w:sz w:val="24"/>
          <w:szCs w:val="24"/>
        </w:rPr>
        <w:t xml:space="preserve"> to 3</w:t>
      </w:r>
      <w:r w:rsidR="00A75730" w:rsidRPr="001F0135">
        <w:rPr>
          <w:rFonts w:ascii="Century" w:hAnsi="Century" w:cs="Arial"/>
          <w:sz w:val="24"/>
          <w:szCs w:val="24"/>
        </w:rPr>
        <w:t>1st</w:t>
      </w:r>
      <w:r w:rsidRPr="001F0135">
        <w:rPr>
          <w:rFonts w:ascii="Century" w:hAnsi="Century" w:cs="Arial"/>
          <w:sz w:val="24"/>
          <w:szCs w:val="24"/>
        </w:rPr>
        <w:t xml:space="preserve"> </w:t>
      </w:r>
      <w:r w:rsidR="00A75730" w:rsidRPr="001F0135">
        <w:rPr>
          <w:rFonts w:ascii="Century" w:hAnsi="Century" w:cs="Arial"/>
          <w:sz w:val="24"/>
          <w:szCs w:val="24"/>
        </w:rPr>
        <w:t>August</w:t>
      </w:r>
      <w:r w:rsidRPr="001F0135">
        <w:rPr>
          <w:rFonts w:ascii="Century" w:hAnsi="Century" w:cs="Arial"/>
          <w:sz w:val="24"/>
          <w:szCs w:val="24"/>
        </w:rPr>
        <w:t>. Annual leave entitlement is outlined in the employee’s statement of terms and conditions of employment</w:t>
      </w:r>
      <w:r w:rsidR="00A75730" w:rsidRPr="001F0135">
        <w:rPr>
          <w:rFonts w:ascii="Century" w:hAnsi="Century" w:cs="Arial"/>
          <w:sz w:val="24"/>
          <w:szCs w:val="24"/>
        </w:rPr>
        <w:t xml:space="preserve"> / contract</w:t>
      </w:r>
      <w:r w:rsidRPr="001F0135">
        <w:rPr>
          <w:rFonts w:ascii="Century" w:hAnsi="Century" w:cs="Arial"/>
          <w:sz w:val="24"/>
          <w:szCs w:val="24"/>
        </w:rPr>
        <w:t xml:space="preserve">. </w:t>
      </w:r>
      <w:r w:rsidR="00A75730" w:rsidRPr="001F0135">
        <w:rPr>
          <w:rFonts w:ascii="Century" w:hAnsi="Century" w:cs="Arial"/>
          <w:sz w:val="24"/>
          <w:szCs w:val="24"/>
        </w:rPr>
        <w:t>Staff will receive a calendar for the following year in advance.</w:t>
      </w:r>
      <w:r w:rsidRPr="001F0135">
        <w:rPr>
          <w:rFonts w:ascii="Century" w:hAnsi="Century" w:cs="Arial"/>
          <w:sz w:val="24"/>
          <w:szCs w:val="24"/>
        </w:rPr>
        <w:t xml:space="preserve"> </w:t>
      </w:r>
      <w:r w:rsidR="00A75730" w:rsidRPr="001F0135">
        <w:rPr>
          <w:rFonts w:ascii="Century" w:hAnsi="Century" w:cs="Arial"/>
          <w:sz w:val="24"/>
          <w:szCs w:val="24"/>
        </w:rPr>
        <w:t>L</w:t>
      </w:r>
      <w:r w:rsidRPr="001F0135">
        <w:rPr>
          <w:rFonts w:ascii="Century" w:hAnsi="Century" w:cs="Arial"/>
          <w:sz w:val="24"/>
          <w:szCs w:val="24"/>
        </w:rPr>
        <w:t xml:space="preserve">eave must be </w:t>
      </w:r>
      <w:r w:rsidR="00A75730" w:rsidRPr="001F0135">
        <w:rPr>
          <w:rFonts w:ascii="Century" w:hAnsi="Century" w:cs="Arial"/>
          <w:sz w:val="24"/>
          <w:szCs w:val="24"/>
        </w:rPr>
        <w:t xml:space="preserve">taken within the nursery holidays or in special circumstances must be </w:t>
      </w:r>
      <w:proofErr w:type="spellStart"/>
      <w:r w:rsidR="00A75730" w:rsidRPr="001F0135">
        <w:rPr>
          <w:rFonts w:ascii="Century" w:hAnsi="Century" w:cs="Arial"/>
          <w:sz w:val="24"/>
          <w:szCs w:val="24"/>
        </w:rPr>
        <w:t>authorised</w:t>
      </w:r>
      <w:proofErr w:type="spellEnd"/>
      <w:r w:rsidRPr="001F0135">
        <w:rPr>
          <w:rFonts w:ascii="Century" w:hAnsi="Century" w:cs="Arial"/>
          <w:sz w:val="24"/>
          <w:szCs w:val="24"/>
        </w:rPr>
        <w:t xml:space="preserve"> prior to leave being taken and is granted at the discretion of the early years setting. A request for annual leave may be refused, for example, where other employees have already applied to take </w:t>
      </w:r>
      <w:r w:rsidR="00A75730" w:rsidRPr="001F0135">
        <w:rPr>
          <w:rFonts w:ascii="Century" w:hAnsi="Century" w:cs="Arial"/>
          <w:sz w:val="24"/>
          <w:szCs w:val="24"/>
        </w:rPr>
        <w:t xml:space="preserve">time </w:t>
      </w:r>
      <w:r w:rsidRPr="001F0135">
        <w:rPr>
          <w:rFonts w:ascii="Century" w:hAnsi="Century" w:cs="Arial"/>
          <w:sz w:val="24"/>
          <w:szCs w:val="24"/>
        </w:rPr>
        <w:t xml:space="preserve">off, or where the time requested is during a peak period. </w:t>
      </w:r>
    </w:p>
    <w:p w:rsidR="00BD506D" w:rsidRPr="001F0135" w:rsidRDefault="00A75730"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 </w:t>
      </w:r>
      <w:r w:rsidR="00BD38FC" w:rsidRPr="001F0135">
        <w:rPr>
          <w:rFonts w:ascii="Century" w:hAnsi="Century" w:cs="Arial"/>
          <w:sz w:val="24"/>
          <w:szCs w:val="24"/>
        </w:rPr>
        <w:t>You will be required to take annual leave on set days each year</w:t>
      </w:r>
      <w:r w:rsidRPr="001F0135">
        <w:rPr>
          <w:rFonts w:ascii="Century" w:hAnsi="Century" w:cs="Arial"/>
          <w:sz w:val="24"/>
          <w:szCs w:val="24"/>
        </w:rPr>
        <w:t xml:space="preserve"> in line with the local authority school holidays but may not match exactly</w:t>
      </w:r>
      <w:r w:rsidR="00BD38FC" w:rsidRPr="001F0135">
        <w:rPr>
          <w:rFonts w:ascii="Century" w:hAnsi="Century" w:cs="Arial"/>
          <w:sz w:val="24"/>
          <w:szCs w:val="24"/>
        </w:rPr>
        <w:t>. The exact days will be circulated well in advance of the leave date.</w:t>
      </w:r>
    </w:p>
    <w:p w:rsidR="00C72936" w:rsidRPr="001F0135" w:rsidRDefault="00A75730" w:rsidP="00B027B7">
      <w:pPr>
        <w:spacing w:after="120" w:line="360" w:lineRule="auto"/>
        <w:rPr>
          <w:rFonts w:ascii="Century" w:eastAsia="Arial" w:hAnsi="Century" w:cs="Arial"/>
          <w:i/>
          <w:sz w:val="24"/>
          <w:szCs w:val="24"/>
        </w:rPr>
      </w:pPr>
      <w:r w:rsidRPr="001F0135">
        <w:rPr>
          <w:rFonts w:ascii="Century" w:hAnsi="Century" w:cs="Arial"/>
          <w:i/>
          <w:sz w:val="24"/>
          <w:szCs w:val="24"/>
        </w:rPr>
        <w:t>Your holiday entitlement will be calculated on the hour agreed, multiplied by the days expected to work over the year going forward, the holiday hours will then be added to your annual salary and divided into 12 equal payments. We use the HMRC holiday calculator for casual / irregular hour for term time only workers.</w:t>
      </w:r>
    </w:p>
    <w:p w:rsidR="00C72936" w:rsidRPr="001F0135" w:rsidRDefault="00C72936" w:rsidP="00B027B7">
      <w:pPr>
        <w:spacing w:after="120" w:line="360" w:lineRule="auto"/>
        <w:rPr>
          <w:rFonts w:ascii="Century" w:eastAsia="Arial" w:hAnsi="Century" w:cs="Arial"/>
          <w:bCs/>
          <w:sz w:val="24"/>
          <w:szCs w:val="24"/>
        </w:rPr>
      </w:pPr>
      <w:r w:rsidRPr="001F0135">
        <w:rPr>
          <w:rFonts w:ascii="Century" w:hAnsi="Century"/>
          <w:b/>
          <w:sz w:val="24"/>
          <w:szCs w:val="24"/>
        </w:rPr>
        <w:t>Sickness reporting</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your responsibility to:</w:t>
      </w:r>
    </w:p>
    <w:p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attend work at the expected time</w:t>
      </w:r>
    </w:p>
    <w:p w:rsidR="00C72936" w:rsidRPr="001F0135" w:rsidRDefault="00C72936" w:rsidP="00B027B7">
      <w:pPr>
        <w:pStyle w:val="BodyText"/>
        <w:numPr>
          <w:ilvl w:val="0"/>
          <w:numId w:val="1"/>
        </w:numPr>
        <w:spacing w:before="0" w:after="120" w:line="360" w:lineRule="auto"/>
        <w:ind w:left="493" w:hanging="493"/>
        <w:jc w:val="both"/>
        <w:rPr>
          <w:rFonts w:ascii="Century" w:hAnsi="Century" w:cs="Arial"/>
          <w:sz w:val="24"/>
          <w:szCs w:val="24"/>
        </w:rPr>
      </w:pPr>
      <w:r w:rsidRPr="001F0135">
        <w:rPr>
          <w:rFonts w:ascii="Century" w:hAnsi="Century" w:cs="Arial"/>
          <w:sz w:val="24"/>
          <w:szCs w:val="24"/>
        </w:rPr>
        <w:t>inform your manager, in accordance with agreed arrangements, prior to any absence, or as soon as is reasonably practicable</w:t>
      </w:r>
    </w:p>
    <w:p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provide a reason for all absences and if </w:t>
      </w:r>
      <w:proofErr w:type="gramStart"/>
      <w:r w:rsidRPr="001F0135">
        <w:rPr>
          <w:rFonts w:ascii="Century" w:hAnsi="Century" w:cs="Arial"/>
          <w:sz w:val="24"/>
          <w:szCs w:val="24"/>
        </w:rPr>
        <w:t>possible</w:t>
      </w:r>
      <w:proofErr w:type="gramEnd"/>
      <w:r w:rsidRPr="001F0135">
        <w:rPr>
          <w:rFonts w:ascii="Century" w:hAnsi="Century" w:cs="Arial"/>
          <w:sz w:val="24"/>
          <w:szCs w:val="24"/>
        </w:rPr>
        <w:t xml:space="preserve"> the anticipated length of absence, plus details of any work which needs to be covered urgently</w:t>
      </w:r>
    </w:p>
    <w:p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of progress and your likely date of return, if the </w:t>
      </w:r>
      <w:r w:rsidRPr="001F0135">
        <w:rPr>
          <w:rFonts w:ascii="Century" w:hAnsi="Century" w:cs="Arial"/>
          <w:sz w:val="24"/>
          <w:szCs w:val="24"/>
        </w:rPr>
        <w:lastRenderedPageBreak/>
        <w:t>period of sickness continues</w:t>
      </w:r>
    </w:p>
    <w:p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health and safety requirements</w:t>
      </w:r>
    </w:p>
    <w:p w:rsidR="00BD38FC" w:rsidRPr="001F0135" w:rsidRDefault="00C72936" w:rsidP="00B027B7">
      <w:pPr>
        <w:pStyle w:val="ListParagraph"/>
        <w:numPr>
          <w:ilvl w:val="0"/>
          <w:numId w:val="1"/>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comply with certification arrangements as outlined below:</w:t>
      </w:r>
    </w:p>
    <w:tbl>
      <w:tblPr>
        <w:tblW w:w="0" w:type="auto"/>
        <w:tblInd w:w="846" w:type="dxa"/>
        <w:tblLayout w:type="fixed"/>
        <w:tblCellMar>
          <w:left w:w="0" w:type="dxa"/>
          <w:right w:w="0" w:type="dxa"/>
        </w:tblCellMar>
        <w:tblLook w:val="01E0" w:firstRow="1" w:lastRow="1" w:firstColumn="1" w:lastColumn="1" w:noHBand="0" w:noVBand="0"/>
      </w:tblPr>
      <w:tblGrid>
        <w:gridCol w:w="3969"/>
        <w:gridCol w:w="3969"/>
      </w:tblGrid>
      <w:tr w:rsidR="00486FF1" w:rsidRPr="001F0135" w:rsidTr="00BD506D">
        <w:trPr>
          <w:trHeight w:hRule="exact" w:val="598"/>
        </w:trPr>
        <w:tc>
          <w:tcPr>
            <w:tcW w:w="3969" w:type="dxa"/>
            <w:tcBorders>
              <w:top w:val="single" w:sz="4" w:space="0" w:color="auto"/>
              <w:left w:val="single" w:sz="4" w:space="0" w:color="auto"/>
              <w:bottom w:val="single" w:sz="4" w:space="0" w:color="auto"/>
              <w:right w:val="single" w:sz="4" w:space="0" w:color="auto"/>
            </w:tcBorders>
            <w:shd w:val="clear" w:color="auto" w:fill="512B8B"/>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Length of sickness absence</w:t>
            </w:r>
          </w:p>
        </w:tc>
        <w:tc>
          <w:tcPr>
            <w:tcW w:w="3969" w:type="dxa"/>
            <w:tcBorders>
              <w:top w:val="single" w:sz="4" w:space="0" w:color="231F20"/>
              <w:left w:val="single" w:sz="4" w:space="0" w:color="auto"/>
              <w:bottom w:val="single" w:sz="4" w:space="0" w:color="231F20"/>
              <w:right w:val="single" w:sz="4" w:space="0" w:color="231F20"/>
            </w:tcBorders>
            <w:shd w:val="clear" w:color="auto" w:fill="512B8B"/>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Responsibility of employee</w:t>
            </w:r>
          </w:p>
        </w:tc>
      </w:tr>
      <w:tr w:rsidR="00486FF1" w:rsidRPr="001F0135" w:rsidTr="00BD506D">
        <w:trPr>
          <w:trHeight w:hRule="exact" w:val="1226"/>
        </w:trPr>
        <w:tc>
          <w:tcPr>
            <w:tcW w:w="3969" w:type="dxa"/>
            <w:tcBorders>
              <w:top w:val="single" w:sz="4" w:space="0" w:color="auto"/>
              <w:left w:val="single" w:sz="4" w:space="0" w:color="231F20"/>
              <w:bottom w:val="single" w:sz="4" w:space="0" w:color="231F20"/>
              <w:right w:val="single" w:sz="4" w:space="0" w:color="231F20"/>
            </w:tcBorders>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For sickness up to seven days</w:t>
            </w:r>
          </w:p>
        </w:tc>
        <w:tc>
          <w:tcPr>
            <w:tcW w:w="3969" w:type="dxa"/>
            <w:tcBorders>
              <w:top w:val="single" w:sz="4" w:space="0" w:color="231F20"/>
              <w:left w:val="single" w:sz="4" w:space="0" w:color="231F20"/>
              <w:bottom w:val="single" w:sz="4" w:space="0" w:color="231F20"/>
              <w:right w:val="single" w:sz="4" w:space="0" w:color="231F20"/>
            </w:tcBorders>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Complete a Self-certification of Sickness form on the first day of your return to work.</w:t>
            </w:r>
          </w:p>
        </w:tc>
      </w:tr>
      <w:tr w:rsidR="00486FF1" w:rsidRPr="001F0135" w:rsidTr="00BD506D">
        <w:trPr>
          <w:trHeight w:hRule="exact" w:val="1226"/>
        </w:trPr>
        <w:tc>
          <w:tcPr>
            <w:tcW w:w="3969" w:type="dxa"/>
            <w:tcBorders>
              <w:top w:val="single" w:sz="4" w:space="0" w:color="231F20"/>
              <w:left w:val="single" w:sz="4" w:space="0" w:color="231F20"/>
              <w:bottom w:val="single" w:sz="4" w:space="0" w:color="231F20"/>
              <w:right w:val="single" w:sz="4" w:space="0" w:color="231F20"/>
            </w:tcBorders>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If sickness extends beyond seven days</w:t>
            </w:r>
          </w:p>
        </w:tc>
        <w:tc>
          <w:tcPr>
            <w:tcW w:w="3969" w:type="dxa"/>
            <w:tcBorders>
              <w:top w:val="single" w:sz="4" w:space="0" w:color="231F20"/>
              <w:left w:val="single" w:sz="4" w:space="0" w:color="231F20"/>
              <w:bottom w:val="single" w:sz="4" w:space="0" w:color="231F20"/>
              <w:right w:val="single" w:sz="4" w:space="0" w:color="231F20"/>
            </w:tcBorders>
          </w:tcPr>
          <w:p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Obtain a fit note from your GP and continue to provide fit notes promptly if the period of sickness continues.</w:t>
            </w:r>
          </w:p>
        </w:tc>
      </w:tr>
      <w:tr w:rsidR="00486FF1" w:rsidRPr="001F0135" w:rsidTr="00F93195">
        <w:trPr>
          <w:trHeight w:hRule="exact" w:val="1528"/>
        </w:trPr>
        <w:tc>
          <w:tcPr>
            <w:tcW w:w="3969" w:type="dxa"/>
            <w:tcBorders>
              <w:top w:val="single" w:sz="4" w:space="0" w:color="231F20"/>
              <w:left w:val="single" w:sz="4" w:space="0" w:color="231F20"/>
              <w:bottom w:val="single" w:sz="4" w:space="0" w:color="231F20"/>
              <w:right w:val="single" w:sz="4" w:space="0" w:color="231F20"/>
            </w:tcBorders>
          </w:tcPr>
          <w:p w:rsidR="00486FF1"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Please note:</w:t>
            </w:r>
          </w:p>
          <w:p w:rsidR="00F93195"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statutory sick pay is no longer paid by the government but by the employer</w:t>
            </w:r>
          </w:p>
        </w:tc>
        <w:tc>
          <w:tcPr>
            <w:tcW w:w="3969" w:type="dxa"/>
            <w:tcBorders>
              <w:top w:val="single" w:sz="4" w:space="0" w:color="231F20"/>
              <w:left w:val="single" w:sz="4" w:space="0" w:color="231F20"/>
              <w:bottom w:val="single" w:sz="4" w:space="0" w:color="231F20"/>
              <w:right w:val="single" w:sz="4" w:space="0" w:color="231F20"/>
            </w:tcBorders>
          </w:tcPr>
          <w:p w:rsidR="00486FF1" w:rsidRPr="001F0135" w:rsidRDefault="00486FF1" w:rsidP="00B027B7">
            <w:pPr>
              <w:pStyle w:val="TableParagraph"/>
              <w:spacing w:after="120" w:line="360" w:lineRule="auto"/>
              <w:rPr>
                <w:rFonts w:ascii="Century" w:hAnsi="Century" w:cs="Arial"/>
                <w:sz w:val="24"/>
                <w:szCs w:val="24"/>
              </w:rPr>
            </w:pPr>
          </w:p>
        </w:tc>
      </w:tr>
    </w:tbl>
    <w:p w:rsidR="00C72936" w:rsidRPr="001F0135" w:rsidRDefault="00F93195"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w:t>
      </w:r>
      <w:r w:rsidR="00C72936" w:rsidRPr="001F0135">
        <w:rPr>
          <w:rFonts w:ascii="Century" w:hAnsi="Century" w:cs="Arial"/>
          <w:sz w:val="24"/>
          <w:szCs w:val="24"/>
        </w:rPr>
        <w:t>give as much notice as possible of the date and time of return, and report directly to your manager on return from sickness absence</w:t>
      </w:r>
    </w:p>
    <w:p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your manager’s request to take care of your health generally</w:t>
      </w:r>
    </w:p>
    <w:p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contact your manager immediately before you return to work if your GP has issued you with a fit note which states that you are ‘fit for work’ with recommended adjustments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important that you follow the sickness reporting responsibilities. If you do not, we may have to take disciplinary action against you. As part of the normal managerial process for managing sickness absence, the early years setting has put in place a number of interventions including:</w:t>
      </w:r>
    </w:p>
    <w:p w:rsidR="00C72936" w:rsidRPr="001F0135" w:rsidRDefault="00C72936" w:rsidP="00B027B7">
      <w:pPr>
        <w:pStyle w:val="BodyText"/>
        <w:numPr>
          <w:ilvl w:val="0"/>
          <w:numId w:val="3"/>
        </w:numPr>
        <w:spacing w:before="0" w:after="120" w:line="360" w:lineRule="auto"/>
        <w:ind w:left="493" w:hanging="493"/>
        <w:rPr>
          <w:rFonts w:ascii="Century" w:hAnsi="Century" w:cs="Arial"/>
          <w:sz w:val="24"/>
          <w:szCs w:val="24"/>
        </w:rPr>
      </w:pPr>
      <w:r w:rsidRPr="001F0135">
        <w:rPr>
          <w:rFonts w:ascii="Century" w:hAnsi="Century" w:cs="Arial"/>
          <w:sz w:val="24"/>
          <w:szCs w:val="24"/>
        </w:rPr>
        <w:t>return to work interviews and appropriate sickness absence meetings, to establish causes and agree remedies for absence</w:t>
      </w:r>
    </w:p>
    <w:p w:rsidR="00C72936" w:rsidRPr="001F0135" w:rsidRDefault="00C72936" w:rsidP="00B027B7">
      <w:pPr>
        <w:pStyle w:val="ListParagraph"/>
        <w:numPr>
          <w:ilvl w:val="0"/>
          <w:numId w:val="3"/>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sickness reporting systems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We may request a fit note that confirms fitness to work following sickness absence in cases where the prognosis is unclear or where there has been a protracted or repeated period of sickness absence. In these cases, we also expect you to </w:t>
      </w:r>
      <w:proofErr w:type="spellStart"/>
      <w:r w:rsidRPr="001F0135">
        <w:rPr>
          <w:rFonts w:ascii="Century" w:hAnsi="Century" w:cs="Arial"/>
          <w:sz w:val="24"/>
          <w:szCs w:val="24"/>
        </w:rPr>
        <w:t>familiarise</w:t>
      </w:r>
      <w:proofErr w:type="spellEnd"/>
      <w:r w:rsidRPr="001F0135">
        <w:rPr>
          <w:rFonts w:ascii="Century" w:hAnsi="Century" w:cs="Arial"/>
          <w:sz w:val="24"/>
          <w:szCs w:val="24"/>
        </w:rPr>
        <w:t xml:space="preserve"> yourself with the Fit for Work service (fitforwork.org/employee) and agree to a referral to the </w:t>
      </w:r>
      <w:r w:rsidRPr="001F0135">
        <w:rPr>
          <w:rFonts w:ascii="Century" w:hAnsi="Century" w:cs="Arial"/>
          <w:sz w:val="24"/>
          <w:szCs w:val="24"/>
        </w:rPr>
        <w:lastRenderedPageBreak/>
        <w:t>service where appropriate. If specific adjustments to your duties, hours or working conditions are made by Fit for Work or your doctor, we expect you to engage in discussions about how to implement these recommendations.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Recommendations are not binding on the setting, but will be carefully considered.</w:t>
      </w:r>
    </w:p>
    <w:p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Serious illness</w:t>
      </w:r>
    </w:p>
    <w:p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In order to meet our obligations under food safety and health and safety legislation, it is very important to let your line manager know if you are suffering from or have been in contact with a carrier of any serious illness, if it is:</w:t>
      </w:r>
    </w:p>
    <w:p w:rsidR="00BD506D"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contagious </w:t>
      </w:r>
    </w:p>
    <w:p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infectious</w:t>
      </w:r>
    </w:p>
    <w:p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likely to cause food poisoning</w:t>
      </w:r>
    </w:p>
    <w:p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Medical and dental appointments</w:t>
      </w:r>
    </w:p>
    <w:p w:rsidR="00A75730"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prefer you to make appointments with your doctor, dentist or hospital outside working hours or at the beginning or the end of the working day</w:t>
      </w:r>
      <w:r w:rsidR="00F93195" w:rsidRPr="001F0135">
        <w:rPr>
          <w:rFonts w:ascii="Century" w:hAnsi="Century" w:cs="Arial"/>
          <w:sz w:val="24"/>
          <w:szCs w:val="24"/>
        </w:rPr>
        <w:t xml:space="preserve"> or during holidays when the nursery is closed</w:t>
      </w:r>
      <w:r w:rsidRPr="001F0135">
        <w:rPr>
          <w:rFonts w:ascii="Century" w:hAnsi="Century" w:cs="Arial"/>
          <w:sz w:val="24"/>
          <w:szCs w:val="24"/>
        </w:rPr>
        <w:t>. Where this is not possible, agree a mutually convenient time with your line manager and give at least 48 hours’ notice.</w:t>
      </w:r>
    </w:p>
    <w:p w:rsidR="00C72936" w:rsidRPr="001F0135" w:rsidRDefault="00C72936" w:rsidP="00B027B7">
      <w:pPr>
        <w:spacing w:after="120" w:line="360" w:lineRule="auto"/>
        <w:rPr>
          <w:rFonts w:ascii="Century" w:hAnsi="Century"/>
          <w:b/>
          <w:sz w:val="24"/>
          <w:szCs w:val="24"/>
        </w:rPr>
      </w:pPr>
      <w:r w:rsidRPr="001F0135">
        <w:rPr>
          <w:rFonts w:ascii="Century" w:hAnsi="Century"/>
          <w:b/>
          <w:sz w:val="24"/>
          <w:szCs w:val="24"/>
        </w:rPr>
        <w:t>Flexible working</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All employees who have been employed for 26 weeks or more are able to make one request in a year to work flexibly. When making your request you must state:</w:t>
      </w:r>
    </w:p>
    <w:p w:rsidR="00C72936"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the effect(s) that you think the change(s) will have on the early years setting</w:t>
      </w:r>
    </w:p>
    <w:p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date you would like the change(s) to commence </w:t>
      </w:r>
    </w:p>
    <w:p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how you think that any such effect(s) might be dealt with</w:t>
      </w:r>
    </w:p>
    <w:p w:rsidR="00BD506D"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Once you have made a request for flexible working, we will follow the statutory procedure, which involves the following steps:</w:t>
      </w:r>
    </w:p>
    <w:p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invite you to a meeting to discuss your request. You have the right to be accompanied by a work colleague.</w:t>
      </w:r>
    </w:p>
    <w:p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We will write to you, either agreeing to the request and specifying the contract variation and when it is to take effect, or explaining why the request has been rejected. If your request is refused, our reply will state the specific business </w:t>
      </w:r>
      <w:r w:rsidRPr="001F0135">
        <w:rPr>
          <w:rFonts w:ascii="Century" w:hAnsi="Century" w:cs="Arial"/>
          <w:sz w:val="24"/>
          <w:szCs w:val="24"/>
        </w:rPr>
        <w:lastRenderedPageBreak/>
        <w:t>grounds for the refusal and why these are relevant in your particular case.</w:t>
      </w:r>
    </w:p>
    <w:p w:rsidR="00BD506D"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inform you of our decision within three months of request.</w:t>
      </w:r>
    </w:p>
    <w:p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grant you the right of appeal against any refusal of a flexible working request.</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will normally deal with your request (and any appeal), within three months of receiving your request in writing.</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Antenatal rights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Entitlement to leave (and pay) for antenatal appointments is as follows:</w:t>
      </w:r>
    </w:p>
    <w:p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Pregnant employees are entitled to reasonable paid time off for antenatal care. For a first baby, women can expect to have up to 10 antenatal appointments and will need to show documentation confirming appointments to their employer after their first appointment. If an employee has previously had a baby then they may have about seven antenatal appointments.</w:t>
      </w:r>
    </w:p>
    <w:p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Fathers, partners and civil partners of pregnant women are entitled to unpaid time off to attend two antenatal appointments.</w:t>
      </w:r>
    </w:p>
    <w:p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Surrogate parents could also be entitled to attend two unpaid antenatal appointments if they expect to satisfy the conditions, and intend to apply, for a Parental Order for the child.</w:t>
      </w:r>
    </w:p>
    <w:p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Employees who are adopting a child are entitled to take paid time off too. The main adopter is allowed to take paid time off for up to five adoption appointments and their partner is entitled to take unpaid time off for up to two appointments.</w:t>
      </w:r>
    </w:p>
    <w:p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Time off for each appointment is capped at six and a half hours. If longer is required, this will need to be taken as annual leave. Anyone requesting time off will need to sign an Antenatal Appointment Declaration form, available from [name].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or agency worker (after 12 weeks in the same role) has a qualifying relationship with a pregnant woman or her expected child if he or she:</w:t>
      </w:r>
    </w:p>
    <w:p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the husband or civil partner of the pregnant woman</w:t>
      </w:r>
    </w:p>
    <w:p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lives with the pregnant woman in an enduring family relationship, although is not her parent, grandparent, sister, brother, aunt or uncle</w:t>
      </w:r>
    </w:p>
    <w:p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lastRenderedPageBreak/>
        <w:t>is the father of the expected child</w:t>
      </w:r>
    </w:p>
    <w:p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an intended parent in a surrogacy situation who meets certain conditions (for example, is a potential applicant for a Parental Order in respect of the expected child</w:t>
      </w:r>
      <w:proofErr w:type="gramStart"/>
      <w:r w:rsidRPr="001F0135">
        <w:rPr>
          <w:rFonts w:ascii="Century" w:hAnsi="Century" w:cs="Arial"/>
          <w:sz w:val="24"/>
          <w:szCs w:val="24"/>
        </w:rPr>
        <w:t>)</w:t>
      </w:r>
      <w:proofErr w:type="gramEnd"/>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Time off for the pregnant employee is not restricted to medical appointments and could include other antenatal care made on the advice of a registered medical practitioner, such as relaxation classes and parenting classes. You must show the setting an appointment card which shows that the appointment has been made.</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Maternity benefits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In order to claim the right to any level of maternity leave and/or pay, you are required to:</w:t>
      </w:r>
    </w:p>
    <w:p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advise the early years setting of the fact that you are pregnant</w:t>
      </w:r>
    </w:p>
    <w:p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provide medical evidence from a registered medical practitioner or midwife stating the Expected Week of Confinement (EWC), such as your MATB1 (this will be required for the purpose of claiming Statutory Maternity Pay)</w:t>
      </w:r>
    </w:p>
    <w:p w:rsidR="00C72936" w:rsidRPr="001F0135" w:rsidRDefault="00C72936" w:rsidP="00B027B7">
      <w:pPr>
        <w:pStyle w:val="ListParagraph"/>
        <w:numPr>
          <w:ilvl w:val="0"/>
          <w:numId w:val="10"/>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provide written notice of when you intend to start taking maternity leave and/or pay by the end of the 15th week before the EWC</w:t>
      </w:r>
    </w:p>
    <w:p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Your manager can provide full details of what you are required to do and your entitlements, including the obligation to take at least two weeks’ maternity leave following the birth of your child.</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request that you notify your manager of your pregnancy as early as possible. Following notification, your line manager will confirm full maternity entitlements including paid and unpaid leave, and time off for antenatal care. This will also enable us to make any necessary arrangements for your safety at work during the pregnancy.</w:t>
      </w:r>
    </w:p>
    <w:p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Keeping in touch days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may carry out up to 10 days’ work for the early years setting during your statutory maternity leave period without bringing your maternity leave to an end. The purpose of this provision is to allow you to ‘keep in touch’ with the workplace. Work includes any work done under the contract of employment and may include training or any activity aimed at keeping in touch. Any work carried out in the course of a day </w:t>
      </w:r>
      <w:r w:rsidRPr="001F0135">
        <w:rPr>
          <w:rFonts w:ascii="Century" w:hAnsi="Century" w:cs="Arial"/>
          <w:sz w:val="24"/>
          <w:szCs w:val="24"/>
        </w:rPr>
        <w:lastRenderedPageBreak/>
        <w:t>constitutes one day’s work.</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Paternity leave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Eligible employees can choose to take either one or two consecutive weeks’ paternity leave, paid at the Statutory Paternity Pay (SPP) flat rate, during the weeks immediately following their child’s birth. If you have average weekly earnings below the lower earnings limit for National Insurance purposes, you will not qualify for SPP.</w:t>
      </w:r>
    </w:p>
    <w:p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need to satisfy the following conditions in order to qualify for ordinary paternity leave. You must:</w:t>
      </w:r>
    </w:p>
    <w:p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or expect to have, responsibility for the child’s upbringing</w:t>
      </w:r>
    </w:p>
    <w:p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the biological father of the child, and/or the mother’s husband or partner; or be the adopter’s spouse or partner</w:t>
      </w:r>
    </w:p>
    <w:p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setting for 26 weeks leading into the 15th week before the baby is due, or, if you are adopting, the week in which you are notified of being matched with a child</w:t>
      </w:r>
    </w:p>
    <w:p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taking the time off to support the mother and/or care for the baby</w:t>
      </w:r>
    </w:p>
    <w:p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Paternity leave must be completed within 56 days of the actual date of birth of the child or the adopted child’s placement. You will be required to inform your line manager of your intention to take paternity leave by the 15th week before the baby is expected, or within seven days of you being notified by your adoption agency that you have been matched with a child (unless this is not reasonably practicable).</w:t>
      </w:r>
    </w:p>
    <w:p w:rsidR="005568BC"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You are required to provide a self-certificate (government forms SC3 for parents and SC4 for adopters, available online from HMRC) as evidence that you meet these eligibility conditions. By providing a completed self-certificate, you will be able to satisfy both the notice and evidence conditions for paternity leave and pay.</w:t>
      </w:r>
    </w:p>
    <w:p w:rsidR="00C72936" w:rsidRPr="001F0135" w:rsidRDefault="00C72936" w:rsidP="00B027B7">
      <w:pPr>
        <w:spacing w:after="120" w:line="360" w:lineRule="auto"/>
        <w:rPr>
          <w:rFonts w:ascii="Century" w:eastAsia="Arial" w:hAnsi="Century" w:cs="Arial"/>
          <w:b/>
          <w:bCs/>
          <w:sz w:val="24"/>
          <w:szCs w:val="24"/>
        </w:rPr>
      </w:pPr>
      <w:r w:rsidRPr="001F0135">
        <w:rPr>
          <w:rFonts w:ascii="Century" w:hAnsi="Century"/>
          <w:b/>
          <w:sz w:val="24"/>
          <w:szCs w:val="24"/>
        </w:rPr>
        <w:t>Adoption leave and pay</w:t>
      </w:r>
    </w:p>
    <w:p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Adoption leave and pay will be available to:</w:t>
      </w:r>
    </w:p>
    <w:p w:rsidR="00C72936"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eligible employees who adopt</w:t>
      </w:r>
    </w:p>
    <w:p w:rsidR="005568BC"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one member of a couple where a couple adopt jointly (the couple may choose which partner takes adoption leave)</w:t>
      </w:r>
    </w:p>
    <w:p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other member of a couple who are adopting jointly, or the partner of an individual </w:t>
      </w:r>
      <w:r w:rsidRPr="001F0135">
        <w:rPr>
          <w:rFonts w:ascii="Century" w:hAnsi="Century" w:cs="Arial"/>
          <w:sz w:val="24"/>
          <w:szCs w:val="24"/>
        </w:rPr>
        <w:lastRenderedPageBreak/>
        <w:t>who adopts a child, may be entitled to paternity leave and pay. Paid adoption leave and paid paternity leave are available where an approved adoption agency notifies the adopter of a match with a child. To qualify for adoption leave, you must:</w:t>
      </w:r>
    </w:p>
    <w:p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be newly matched with a child for adoption by an approved agency (adoption leave and pay are not available in circumstances where a child is not newly matched for adoption, for example, when a step-parent is adopting a partner’s child)</w:t>
      </w:r>
    </w:p>
    <w:p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early years setting for 26 weeks leading into the week in which you are notified of being matched with a child for adoption</w:t>
      </w:r>
    </w:p>
    <w:p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 xml:space="preserve">During your adoption leave, you may be entitled to Statutory Adoption Pay. If you have average weekly earnings below the lower earnings limit for National Insurance purposes, you will not qualify for Statutory Adoption Pay. Those who do not qualify can obtain information about additional financial support from the local </w:t>
      </w:r>
      <w:proofErr w:type="spellStart"/>
      <w:r w:rsidRPr="001F0135">
        <w:rPr>
          <w:rFonts w:ascii="Century" w:hAnsi="Century" w:cs="Arial"/>
          <w:sz w:val="24"/>
          <w:szCs w:val="24"/>
        </w:rPr>
        <w:t>Jobcentre</w:t>
      </w:r>
      <w:proofErr w:type="spellEnd"/>
      <w:r w:rsidRPr="001F0135">
        <w:rPr>
          <w:rFonts w:ascii="Century" w:hAnsi="Century" w:cs="Arial"/>
          <w:sz w:val="24"/>
          <w:szCs w:val="24"/>
        </w:rPr>
        <w:t xml:space="preserve"> Plus.</w:t>
      </w:r>
    </w:p>
    <w:p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be required to inform the early years setting of your intention to take adoption leave within seven days of being notified by the adoption agency that you have been matched with a child for adoption, unless this is not reasonably practicable. You will need to inform the early years setting as to:</w:t>
      </w:r>
    </w:p>
    <w:p w:rsidR="005568BC"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the child is expected to be placed with you </w:t>
      </w:r>
    </w:p>
    <w:p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when you want your adoption leave to start</w:t>
      </w:r>
    </w:p>
    <w:p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the date you expect payments of Statutory Adoption Pay to start, at least 28 days in advance, unless this is not reasonably practicable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are also required to provide the early years setting with a matching certificate from your adoption agency as documentary evidence of your entitlement to Statutory Adoption Pay. Your line managers can also ask for this certificate as proof of entitlement to adoption leave. It is your responsibility to ask the adoption agency for a completed matching certificate.</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Shared parental leave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Shared Parental Leave and Pay for mothers, fathers and adopters is designed to encourage parents and adopters to share leave around their child’s birth or placement.</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If you are a new mother and eligible for Shared Parental Leave, you can choose to end </w:t>
      </w:r>
      <w:r w:rsidRPr="001F0135">
        <w:rPr>
          <w:rFonts w:ascii="Century" w:hAnsi="Century" w:cs="Arial"/>
          <w:sz w:val="24"/>
          <w:szCs w:val="24"/>
        </w:rPr>
        <w:lastRenderedPageBreak/>
        <w:t>your maternity leave and take the remaining leave entitlement in blocks, with periods of work in between. Eligible partners can also share the balance of the maternity leave. Shared Parental Leave is also available to adoptive and Parental Order parents.</w:t>
      </w:r>
    </w:p>
    <w:p w:rsidR="009E31BB" w:rsidRPr="001F0135" w:rsidRDefault="009E31BB" w:rsidP="00B027B7">
      <w:pPr>
        <w:spacing w:after="120" w:line="360" w:lineRule="auto"/>
        <w:rPr>
          <w:rFonts w:ascii="Century" w:eastAsia="Arial" w:hAnsi="Century" w:cs="Arial"/>
          <w:sz w:val="24"/>
          <w:szCs w:val="24"/>
        </w:rPr>
      </w:pPr>
      <w:r w:rsidRPr="001F0135">
        <w:rPr>
          <w:rFonts w:ascii="Century" w:hAnsi="Century" w:cs="Arial"/>
          <w:b/>
          <w:sz w:val="24"/>
          <w:szCs w:val="24"/>
        </w:rPr>
        <w:t>Parental leave</w:t>
      </w:r>
    </w:p>
    <w:p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Parents are entitled to take up to 18 weeks’ unpaid parental leave per child, to be taken before the child’s eighteenth birthday.</w:t>
      </w:r>
    </w:p>
    <w:p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To qualify for parental leave, you must have completed one year’s continuous service with the early years setting.</w:t>
      </w:r>
    </w:p>
    <w:p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If you have taken part of your parental leave with a previous employer then you may only take the balance of the parental leave due. In this case, we may request evidence of the amount of parental leave already taken with one or more previous employers.</w:t>
      </w:r>
    </w:p>
    <w:p w:rsidR="00C72936" w:rsidRPr="001F0135" w:rsidRDefault="00F93195" w:rsidP="00B027B7">
      <w:pPr>
        <w:spacing w:after="120" w:line="360" w:lineRule="auto"/>
        <w:rPr>
          <w:rFonts w:ascii="Century" w:hAnsi="Century"/>
          <w:b/>
          <w:bCs/>
          <w:sz w:val="24"/>
          <w:szCs w:val="24"/>
        </w:rPr>
      </w:pPr>
      <w:proofErr w:type="spellStart"/>
      <w:r w:rsidRPr="001F0135">
        <w:rPr>
          <w:rFonts w:ascii="Century" w:hAnsi="Century"/>
          <w:b/>
          <w:sz w:val="24"/>
          <w:szCs w:val="24"/>
        </w:rPr>
        <w:t>Dependants’</w:t>
      </w:r>
      <w:proofErr w:type="spellEnd"/>
      <w:r w:rsidR="00C72936" w:rsidRPr="001F0135">
        <w:rPr>
          <w:rFonts w:ascii="Century" w:hAnsi="Century"/>
          <w:b/>
          <w:sz w:val="24"/>
          <w:szCs w:val="24"/>
        </w:rPr>
        <w:t xml:space="preserve"> leave (emergency leave)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have the right to take a reasonable period of time off to deal with an emergency involving a </w:t>
      </w:r>
      <w:r w:rsidR="001F0135" w:rsidRPr="001F0135">
        <w:rPr>
          <w:rFonts w:ascii="Century" w:hAnsi="Century" w:cs="Arial"/>
          <w:sz w:val="24"/>
          <w:szCs w:val="24"/>
        </w:rPr>
        <w:t>dependent</w:t>
      </w:r>
      <w:r w:rsidRPr="001F0135">
        <w:rPr>
          <w:rFonts w:ascii="Century" w:hAnsi="Century" w:cs="Arial"/>
          <w:sz w:val="24"/>
          <w:szCs w:val="24"/>
        </w:rPr>
        <w:t xml:space="preserve">, and not to be dismissed or </w:t>
      </w:r>
      <w:proofErr w:type="spellStart"/>
      <w:r w:rsidRPr="001F0135">
        <w:rPr>
          <w:rFonts w:ascii="Century" w:hAnsi="Century" w:cs="Arial"/>
          <w:sz w:val="24"/>
          <w:szCs w:val="24"/>
        </w:rPr>
        <w:t>victimised</w:t>
      </w:r>
      <w:proofErr w:type="spellEnd"/>
      <w:r w:rsidRPr="001F0135">
        <w:rPr>
          <w:rFonts w:ascii="Century" w:hAnsi="Century" w:cs="Arial"/>
          <w:sz w:val="24"/>
          <w:szCs w:val="24"/>
        </w:rPr>
        <w:t xml:space="preserve"> for doing so. Circumstances where you can take time off include:</w:t>
      </w:r>
    </w:p>
    <w:p w:rsidR="00C72936" w:rsidRPr="001F0135" w:rsidRDefault="00C72936" w:rsidP="00B027B7">
      <w:pPr>
        <w:pStyle w:val="BodyText"/>
        <w:numPr>
          <w:ilvl w:val="0"/>
          <w:numId w:val="1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the </w:t>
      </w:r>
      <w:r w:rsidR="001F0135" w:rsidRPr="001F0135">
        <w:rPr>
          <w:rFonts w:ascii="Century" w:hAnsi="Century" w:cs="Arial"/>
          <w:sz w:val="24"/>
          <w:szCs w:val="24"/>
        </w:rPr>
        <w:t>dependent</w:t>
      </w:r>
      <w:r w:rsidRPr="001F0135">
        <w:rPr>
          <w:rFonts w:ascii="Century" w:hAnsi="Century" w:cs="Arial"/>
          <w:sz w:val="24"/>
          <w:szCs w:val="24"/>
        </w:rPr>
        <w:t xml:space="preserve"> is unexpectedly ill (including mental illness), gives birth or is injured or assaulted</w:t>
      </w:r>
    </w:p>
    <w:p w:rsidR="00BE06C4" w:rsidRPr="001F0135" w:rsidRDefault="00C72936" w:rsidP="00B027B7">
      <w:pPr>
        <w:pStyle w:val="BodyText"/>
        <w:numPr>
          <w:ilvl w:val="0"/>
          <w:numId w:val="1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to make care arrangements for a </w:t>
      </w:r>
      <w:proofErr w:type="spellStart"/>
      <w:r w:rsidRPr="001F0135">
        <w:rPr>
          <w:rFonts w:ascii="Century" w:hAnsi="Century" w:cs="Arial"/>
          <w:sz w:val="24"/>
          <w:szCs w:val="24"/>
        </w:rPr>
        <w:t>dependant</w:t>
      </w:r>
      <w:proofErr w:type="spellEnd"/>
      <w:r w:rsidRPr="001F0135">
        <w:rPr>
          <w:rFonts w:ascii="Century" w:hAnsi="Century" w:cs="Arial"/>
          <w:sz w:val="24"/>
          <w:szCs w:val="24"/>
        </w:rPr>
        <w:t xml:space="preserve"> who is ill or injured </w:t>
      </w:r>
    </w:p>
    <w:p w:rsidR="00C72936" w:rsidRPr="001F0135" w:rsidRDefault="00C72936" w:rsidP="00B027B7">
      <w:pPr>
        <w:pStyle w:val="BodyText"/>
        <w:numPr>
          <w:ilvl w:val="0"/>
          <w:numId w:val="1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a </w:t>
      </w:r>
      <w:proofErr w:type="gramStart"/>
      <w:r w:rsidR="001F0135" w:rsidRPr="001F0135">
        <w:rPr>
          <w:rFonts w:ascii="Century" w:hAnsi="Century" w:cs="Arial"/>
          <w:sz w:val="24"/>
          <w:szCs w:val="24"/>
        </w:rPr>
        <w:t>dependent</w:t>
      </w:r>
      <w:r w:rsidRPr="001F0135">
        <w:rPr>
          <w:rFonts w:ascii="Century" w:hAnsi="Century" w:cs="Arial"/>
          <w:sz w:val="24"/>
          <w:szCs w:val="24"/>
        </w:rPr>
        <w:t xml:space="preserve"> dies</w:t>
      </w:r>
      <w:proofErr w:type="gramEnd"/>
    </w:p>
    <w:p w:rsidR="00BE06C4" w:rsidRPr="001F0135" w:rsidRDefault="00C72936" w:rsidP="00B027B7">
      <w:pPr>
        <w:pStyle w:val="BodyText"/>
        <w:numPr>
          <w:ilvl w:val="0"/>
          <w:numId w:val="1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a </w:t>
      </w:r>
      <w:r w:rsidR="001F0135" w:rsidRPr="001F0135">
        <w:rPr>
          <w:rFonts w:ascii="Century" w:hAnsi="Century" w:cs="Arial"/>
          <w:sz w:val="24"/>
          <w:szCs w:val="24"/>
        </w:rPr>
        <w:t>dependent’s</w:t>
      </w:r>
      <w:r w:rsidRPr="001F0135">
        <w:rPr>
          <w:rFonts w:ascii="Century" w:hAnsi="Century" w:cs="Arial"/>
          <w:sz w:val="24"/>
          <w:szCs w:val="24"/>
        </w:rPr>
        <w:t xml:space="preserve"> school or nursery is unexpectedly closed </w:t>
      </w:r>
    </w:p>
    <w:p w:rsidR="00C72936" w:rsidRPr="001F0135" w:rsidRDefault="00C72936" w:rsidP="00B027B7">
      <w:pPr>
        <w:pStyle w:val="BodyText"/>
        <w:numPr>
          <w:ilvl w:val="0"/>
          <w:numId w:val="15"/>
        </w:numPr>
        <w:spacing w:before="0" w:after="120" w:line="360" w:lineRule="auto"/>
        <w:ind w:left="493" w:hanging="493"/>
        <w:rPr>
          <w:rFonts w:ascii="Century" w:hAnsi="Century" w:cs="Arial"/>
          <w:sz w:val="24"/>
          <w:szCs w:val="24"/>
        </w:rPr>
      </w:pPr>
      <w:r w:rsidRPr="001F0135">
        <w:rPr>
          <w:rFonts w:ascii="Century" w:hAnsi="Century" w:cs="Arial"/>
          <w:sz w:val="24"/>
          <w:szCs w:val="24"/>
        </w:rPr>
        <w:t>when care arrangements are unexpectedly withdrawn</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A </w:t>
      </w:r>
      <w:proofErr w:type="spellStart"/>
      <w:r w:rsidRPr="001F0135">
        <w:rPr>
          <w:rFonts w:ascii="Century" w:hAnsi="Century" w:cs="Arial"/>
          <w:sz w:val="24"/>
          <w:szCs w:val="24"/>
        </w:rPr>
        <w:t>dependant</w:t>
      </w:r>
      <w:proofErr w:type="spellEnd"/>
      <w:r w:rsidRPr="001F0135">
        <w:rPr>
          <w:rFonts w:ascii="Century" w:hAnsi="Century" w:cs="Arial"/>
          <w:sz w:val="24"/>
          <w:szCs w:val="24"/>
        </w:rPr>
        <w:t xml:space="preserve"> is a person (adult or child), who regularly and continuously relies on the employee to provide the sole or principal care required. The employee need not be related to the </w:t>
      </w:r>
      <w:proofErr w:type="spellStart"/>
      <w:r w:rsidRPr="001F0135">
        <w:rPr>
          <w:rFonts w:ascii="Century" w:hAnsi="Century" w:cs="Arial"/>
          <w:sz w:val="24"/>
          <w:szCs w:val="24"/>
        </w:rPr>
        <w:t>dependant</w:t>
      </w:r>
      <w:proofErr w:type="spellEnd"/>
      <w:r w:rsidRPr="001F0135">
        <w:rPr>
          <w:rFonts w:ascii="Century" w:hAnsi="Century" w:cs="Arial"/>
          <w:sz w:val="24"/>
          <w:szCs w:val="24"/>
        </w:rPr>
        <w:t xml:space="preserve"> but must live in the same household. In cases of illness or where arrangements break down, if the employee is the principal </w:t>
      </w:r>
      <w:proofErr w:type="spellStart"/>
      <w:r w:rsidRPr="001F0135">
        <w:rPr>
          <w:rFonts w:ascii="Century" w:hAnsi="Century" w:cs="Arial"/>
          <w:sz w:val="24"/>
          <w:szCs w:val="24"/>
        </w:rPr>
        <w:t>carer</w:t>
      </w:r>
      <w:proofErr w:type="spellEnd"/>
      <w:r w:rsidRPr="001F0135">
        <w:rPr>
          <w:rFonts w:ascii="Century" w:hAnsi="Century" w:cs="Arial"/>
          <w:sz w:val="24"/>
          <w:szCs w:val="24"/>
        </w:rPr>
        <w:t xml:space="preserve"> or is relied upon in an emergency, then the </w:t>
      </w:r>
      <w:proofErr w:type="spellStart"/>
      <w:r w:rsidRPr="001F0135">
        <w:rPr>
          <w:rFonts w:ascii="Century" w:hAnsi="Century" w:cs="Arial"/>
          <w:sz w:val="24"/>
          <w:szCs w:val="24"/>
        </w:rPr>
        <w:t>dependant</w:t>
      </w:r>
      <w:proofErr w:type="spellEnd"/>
      <w:r w:rsidRPr="001F0135">
        <w:rPr>
          <w:rFonts w:ascii="Century" w:hAnsi="Century" w:cs="Arial"/>
          <w:sz w:val="24"/>
          <w:szCs w:val="24"/>
        </w:rPr>
        <w:t xml:space="preserve"> need not live in the same household. Dependency leave cannot be granted where an employee normally provides care only on an ad hoc basis.</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In addition, dependency leave cannot be granted where it would be reasonable to expect the </w:t>
      </w:r>
      <w:proofErr w:type="spellStart"/>
      <w:r w:rsidRPr="001F0135">
        <w:rPr>
          <w:rFonts w:ascii="Century" w:hAnsi="Century" w:cs="Arial"/>
          <w:sz w:val="24"/>
          <w:szCs w:val="24"/>
        </w:rPr>
        <w:t>carer</w:t>
      </w:r>
      <w:proofErr w:type="spellEnd"/>
      <w:r w:rsidRPr="001F0135">
        <w:rPr>
          <w:rFonts w:ascii="Century" w:hAnsi="Century" w:cs="Arial"/>
          <w:sz w:val="24"/>
          <w:szCs w:val="24"/>
        </w:rPr>
        <w:t xml:space="preserve"> to have made appropriate arrangements to cover the situation that </w:t>
      </w:r>
      <w:r w:rsidRPr="001F0135">
        <w:rPr>
          <w:rFonts w:ascii="Century" w:hAnsi="Century" w:cs="Arial"/>
          <w:sz w:val="24"/>
          <w:szCs w:val="24"/>
        </w:rPr>
        <w:lastRenderedPageBreak/>
        <w:t>has arisen.</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must be sufficiently serious to require care as an essential necessity, not as a preference. Dependency leave will not be granted where:</w:t>
      </w:r>
    </w:p>
    <w:p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childminder is on holiday or is not available for any reason where advance notice would be expected to be provided</w:t>
      </w:r>
    </w:p>
    <w:p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school or nursery is closed for the holidays</w:t>
      </w:r>
    </w:p>
    <w:p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appointments with the hospital, doctor or dentist are planned (i.e. known in advance)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This is not an exhaustive list.</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Redundancies</w:t>
      </w:r>
    </w:p>
    <w:p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aim to manage our business in such a way that redundancies are unlikely to become necessary. However, in the unlikely event that our circumstances change and fewer employees are needed, then some redundancies may become necessary. In this case, we will take appropriate steps to keep the number of redundancies to a minimum, while taking into account the needs of the business.</w:t>
      </w:r>
    </w:p>
    <w:p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If it becomes necessary for us to consider redundancies, a genuine and thorough consultation process will take place. The objectives of the consultation will be to discuss:</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reason why there is a need to make redundancies </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proposed changes and their implications</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process to be followed</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best way redundancy can be implemented as fairly as possible</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criteria for selecting which employees are to be made redundant (where the whole setting is not closing)</w:t>
      </w:r>
    </w:p>
    <w:p w:rsidR="005E1D31"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ways of avoiding or reducing the number of redundancies </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suitable alternative employment</w:t>
      </w:r>
    </w:p>
    <w:p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the process of applying for voluntary redundancy</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who is made redundant will be eligible for a statutory redundancy payment provided that she or he has at least two years’ continuous service.</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amount of any statutory redundancy payment is based on three factors: an </w:t>
      </w:r>
      <w:r w:rsidRPr="001F0135">
        <w:rPr>
          <w:rFonts w:ascii="Century" w:hAnsi="Century" w:cs="Arial"/>
          <w:sz w:val="24"/>
          <w:szCs w:val="24"/>
        </w:rPr>
        <w:lastRenderedPageBreak/>
        <w:t>employee’s age, salary and length of service. An employee is entitled to receive:</w:t>
      </w:r>
    </w:p>
    <w:p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half a week’s pay for each year of employment in which the employee was aged 21 or under</w:t>
      </w:r>
    </w:p>
    <w:p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 week’s pay for each year of employment in which the employee was aged between 22 and 40</w:t>
      </w:r>
    </w:p>
    <w:p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one-and-a-half week’s pay for each year of employment in which the employee was aged 41 or over</w:t>
      </w:r>
    </w:p>
    <w:p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The maximum number of years of employment that can be taken into account is 20. There is also a cap on the amount of weekly pay which can be used to calculate redundancy pay.</w:t>
      </w:r>
    </w:p>
    <w:p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Retirement</w:t>
      </w:r>
    </w:p>
    <w:p w:rsidR="00C72936" w:rsidRPr="001F0135" w:rsidRDefault="00486FF1"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Mulberry Bush </w:t>
      </w:r>
      <w:r w:rsidR="00C72936" w:rsidRPr="001F0135">
        <w:rPr>
          <w:rFonts w:ascii="Century" w:hAnsi="Century" w:cs="Arial"/>
          <w:sz w:val="24"/>
          <w:szCs w:val="24"/>
        </w:rPr>
        <w:t>does not operate a compulsory retirement age for employees.</w:t>
      </w:r>
    </w:p>
    <w:p w:rsidR="00C72936"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We are committed to equality and diversity and </w:t>
      </w:r>
      <w:proofErr w:type="spellStart"/>
      <w:r w:rsidRPr="001F0135">
        <w:rPr>
          <w:rFonts w:ascii="Century" w:hAnsi="Century" w:cs="Arial"/>
          <w:sz w:val="24"/>
          <w:szCs w:val="24"/>
        </w:rPr>
        <w:t>recognise</w:t>
      </w:r>
      <w:proofErr w:type="spellEnd"/>
      <w:r w:rsidRPr="001F0135">
        <w:rPr>
          <w:rFonts w:ascii="Century" w:hAnsi="Century" w:cs="Arial"/>
          <w:sz w:val="24"/>
          <w:szCs w:val="24"/>
        </w:rPr>
        <w:t xml:space="preserve"> the contributions of a diverse workforce, including the skills and experience of older employees. We believe that employees should, wherever possible, continue working for as long as they wish to do so. As an employee you may voluntarily retire at a time of your choosin</w:t>
      </w:r>
      <w:r w:rsidRPr="00D77930">
        <w:rPr>
          <w:rFonts w:ascii="Century" w:hAnsi="Century" w:cs="Arial"/>
          <w:sz w:val="24"/>
          <w:szCs w:val="24"/>
        </w:rPr>
        <w:t>g.</w:t>
      </w:r>
    </w:p>
    <w:p w:rsidR="001F0135" w:rsidRDefault="001F0135" w:rsidP="001F0135">
      <w:pPr>
        <w:ind w:right="566"/>
        <w:contextualSpacing/>
        <w:rPr>
          <w:rFonts w:ascii="Century" w:eastAsia="Times New Roman" w:hAnsi="Century" w:cs="Times New Roman"/>
          <w:i/>
          <w:sz w:val="16"/>
          <w:szCs w:val="16"/>
          <w:lang w:val="en-GB"/>
        </w:rPr>
      </w:pPr>
      <w:r>
        <w:rPr>
          <w:rFonts w:ascii="Century" w:eastAsia="Times New Roman" w:hAnsi="Century" w:cs="Times New Roman"/>
          <w:i/>
          <w:sz w:val="16"/>
          <w:szCs w:val="16"/>
        </w:rPr>
        <w:t>February 2019</w:t>
      </w:r>
    </w:p>
    <w:p w:rsidR="001F0135" w:rsidRDefault="001F0135" w:rsidP="00B027B7">
      <w:pPr>
        <w:pStyle w:val="BodyText"/>
        <w:spacing w:before="0" w:after="120" w:line="360" w:lineRule="auto"/>
        <w:ind w:left="0"/>
        <w:rPr>
          <w:rFonts w:ascii="Century" w:hAnsi="Century" w:cs="Arial"/>
          <w:sz w:val="24"/>
          <w:szCs w:val="24"/>
        </w:rPr>
      </w:pPr>
    </w:p>
    <w:p w:rsidR="001F0135" w:rsidRPr="00D77930" w:rsidRDefault="001F0135" w:rsidP="00B027B7">
      <w:pPr>
        <w:pStyle w:val="BodyText"/>
        <w:spacing w:before="0" w:after="120" w:line="360" w:lineRule="auto"/>
        <w:ind w:left="0"/>
        <w:rPr>
          <w:rFonts w:ascii="Century" w:hAnsi="Century" w:cs="Arial"/>
          <w:sz w:val="24"/>
          <w:szCs w:val="24"/>
        </w:rPr>
      </w:pPr>
    </w:p>
    <w:sectPr w:rsidR="001F0135" w:rsidRPr="00D77930" w:rsidSect="00C72936">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6DF" w:rsidRDefault="007526DF" w:rsidP="00D77930">
      <w:r>
        <w:separator/>
      </w:r>
    </w:p>
  </w:endnote>
  <w:endnote w:type="continuationSeparator" w:id="0">
    <w:p w:rsidR="007526DF" w:rsidRDefault="007526DF" w:rsidP="00D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6DF" w:rsidRDefault="007526DF" w:rsidP="00D77930">
      <w:r>
        <w:separator/>
      </w:r>
    </w:p>
  </w:footnote>
  <w:footnote w:type="continuationSeparator" w:id="0">
    <w:p w:rsidR="007526DF" w:rsidRDefault="007526DF" w:rsidP="00D7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30" w:rsidRDefault="00D77930">
    <w:pPr>
      <w:pStyle w:val="Header"/>
    </w:pPr>
    <w:r>
      <w:t>SUITABLE PEOPLE                                                                                                        2.</w:t>
    </w:r>
    <w:r w:rsidR="00AD141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42"/>
    <w:multiLevelType w:val="hybridMultilevel"/>
    <w:tmpl w:val="CAC0DDB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26B8"/>
    <w:multiLevelType w:val="hybridMultilevel"/>
    <w:tmpl w:val="1F4E79E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F69F6"/>
    <w:multiLevelType w:val="hybridMultilevel"/>
    <w:tmpl w:val="BAD4CA1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602EA"/>
    <w:multiLevelType w:val="hybridMultilevel"/>
    <w:tmpl w:val="D5D02FC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41E83"/>
    <w:multiLevelType w:val="hybridMultilevel"/>
    <w:tmpl w:val="7438FE8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5319E"/>
    <w:multiLevelType w:val="hybridMultilevel"/>
    <w:tmpl w:val="7B68D38E"/>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37D5"/>
    <w:multiLevelType w:val="hybridMultilevel"/>
    <w:tmpl w:val="4558B57C"/>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07CF4"/>
    <w:multiLevelType w:val="hybridMultilevel"/>
    <w:tmpl w:val="CAF252B0"/>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159E"/>
    <w:multiLevelType w:val="hybridMultilevel"/>
    <w:tmpl w:val="21B2116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75944"/>
    <w:multiLevelType w:val="hybridMultilevel"/>
    <w:tmpl w:val="AA7E4B2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A07A8"/>
    <w:multiLevelType w:val="hybridMultilevel"/>
    <w:tmpl w:val="E572F74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00EAE"/>
    <w:multiLevelType w:val="hybridMultilevel"/>
    <w:tmpl w:val="D9B6C9A4"/>
    <w:lvl w:ilvl="0" w:tplc="26469C74">
      <w:start w:val="1"/>
      <w:numFmt w:val="bullet"/>
      <w:lvlText w:val=""/>
      <w:lvlJc w:val="left"/>
      <w:pPr>
        <w:ind w:left="6" w:hanging="360"/>
      </w:pPr>
      <w:rPr>
        <w:rFonts w:ascii="Wingdings" w:hAnsi="Wingdings" w:hint="default"/>
        <w:color w:val="CEDE54"/>
        <w:sz w:val="24"/>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 w15:restartNumberingAfterBreak="0">
    <w:nsid w:val="43B77990"/>
    <w:multiLevelType w:val="hybridMultilevel"/>
    <w:tmpl w:val="D6841EA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B4359"/>
    <w:multiLevelType w:val="hybridMultilevel"/>
    <w:tmpl w:val="E640CAA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676F2"/>
    <w:multiLevelType w:val="hybridMultilevel"/>
    <w:tmpl w:val="01BE47BA"/>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521704"/>
    <w:multiLevelType w:val="hybridMultilevel"/>
    <w:tmpl w:val="494C35F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4C68D0"/>
    <w:multiLevelType w:val="hybridMultilevel"/>
    <w:tmpl w:val="9D067C18"/>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F72AF"/>
    <w:multiLevelType w:val="hybridMultilevel"/>
    <w:tmpl w:val="C4CAEAE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3"/>
  </w:num>
  <w:num w:numId="5">
    <w:abstractNumId w:val="8"/>
  </w:num>
  <w:num w:numId="6">
    <w:abstractNumId w:val="4"/>
  </w:num>
  <w:num w:numId="7">
    <w:abstractNumId w:val="15"/>
  </w:num>
  <w:num w:numId="8">
    <w:abstractNumId w:val="17"/>
  </w:num>
  <w:num w:numId="9">
    <w:abstractNumId w:val="5"/>
  </w:num>
  <w:num w:numId="10">
    <w:abstractNumId w:val="3"/>
  </w:num>
  <w:num w:numId="11">
    <w:abstractNumId w:val="12"/>
  </w:num>
  <w:num w:numId="12">
    <w:abstractNumId w:val="7"/>
  </w:num>
  <w:num w:numId="13">
    <w:abstractNumId w:val="9"/>
  </w:num>
  <w:num w:numId="14">
    <w:abstractNumId w:val="11"/>
  </w:num>
  <w:num w:numId="15">
    <w:abstractNumId w:val="1"/>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90"/>
    <w:rsid w:val="001C45AF"/>
    <w:rsid w:val="001F0135"/>
    <w:rsid w:val="002F3221"/>
    <w:rsid w:val="00486FF1"/>
    <w:rsid w:val="005568BC"/>
    <w:rsid w:val="005E1D31"/>
    <w:rsid w:val="007526DF"/>
    <w:rsid w:val="00812C79"/>
    <w:rsid w:val="00944893"/>
    <w:rsid w:val="009E31BB"/>
    <w:rsid w:val="00A276E9"/>
    <w:rsid w:val="00A75730"/>
    <w:rsid w:val="00AD1415"/>
    <w:rsid w:val="00B027B7"/>
    <w:rsid w:val="00B5114A"/>
    <w:rsid w:val="00B60790"/>
    <w:rsid w:val="00BD38FC"/>
    <w:rsid w:val="00BD506D"/>
    <w:rsid w:val="00BE06C4"/>
    <w:rsid w:val="00C42633"/>
    <w:rsid w:val="00C72936"/>
    <w:rsid w:val="00D36533"/>
    <w:rsid w:val="00D77930"/>
    <w:rsid w:val="00E304FC"/>
    <w:rsid w:val="00F07FEB"/>
    <w:rsid w:val="00F9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990F8-59EA-4E0D-BEB1-10D8124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31BB"/>
    <w:pPr>
      <w:widowControl w:val="0"/>
      <w:spacing w:after="0" w:line="240" w:lineRule="auto"/>
    </w:pPr>
    <w:rPr>
      <w:rFonts w:ascii="Arial" w:hAnsi="Arial"/>
      <w:lang w:val="en-US"/>
    </w:rPr>
  </w:style>
  <w:style w:type="paragraph" w:styleId="Heading1">
    <w:name w:val="heading 1"/>
    <w:basedOn w:val="Normal"/>
    <w:link w:val="Heading1Char"/>
    <w:uiPriority w:val="1"/>
    <w:qFormat/>
    <w:rsid w:val="00BD38FC"/>
    <w:pPr>
      <w:spacing w:before="144"/>
      <w:ind w:left="11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38FC"/>
    <w:rPr>
      <w:rFonts w:ascii="Arial" w:eastAsia="Arial" w:hAnsi="Arial"/>
      <w:b/>
      <w:bCs/>
      <w:lang w:val="en-US"/>
    </w:rPr>
  </w:style>
  <w:style w:type="paragraph" w:styleId="BodyText">
    <w:name w:val="Body Text"/>
    <w:basedOn w:val="Normal"/>
    <w:link w:val="BodyTextChar"/>
    <w:uiPriority w:val="1"/>
    <w:qFormat/>
    <w:rsid w:val="00BD38FC"/>
    <w:pPr>
      <w:spacing w:before="144"/>
      <w:ind w:left="563"/>
    </w:pPr>
    <w:rPr>
      <w:rFonts w:eastAsia="Arial"/>
    </w:rPr>
  </w:style>
  <w:style w:type="character" w:customStyle="1" w:styleId="BodyTextChar">
    <w:name w:val="Body Text Char"/>
    <w:basedOn w:val="DefaultParagraphFont"/>
    <w:link w:val="BodyText"/>
    <w:uiPriority w:val="1"/>
    <w:rsid w:val="00BD38FC"/>
    <w:rPr>
      <w:rFonts w:ascii="Arial" w:eastAsia="Arial" w:hAnsi="Arial"/>
      <w:lang w:val="en-US"/>
    </w:rPr>
  </w:style>
  <w:style w:type="paragraph" w:customStyle="1" w:styleId="TableParagraph">
    <w:name w:val="Table Paragraph"/>
    <w:basedOn w:val="Normal"/>
    <w:uiPriority w:val="1"/>
    <w:qFormat/>
    <w:rsid w:val="00C72936"/>
  </w:style>
  <w:style w:type="paragraph" w:styleId="ListParagraph">
    <w:name w:val="List Paragraph"/>
    <w:basedOn w:val="Normal"/>
    <w:uiPriority w:val="34"/>
    <w:qFormat/>
    <w:rsid w:val="00BD506D"/>
    <w:pPr>
      <w:ind w:left="720"/>
      <w:contextualSpacing/>
    </w:pPr>
  </w:style>
  <w:style w:type="paragraph" w:styleId="Header">
    <w:name w:val="header"/>
    <w:basedOn w:val="Normal"/>
    <w:link w:val="HeaderChar"/>
    <w:uiPriority w:val="99"/>
    <w:unhideWhenUsed/>
    <w:rsid w:val="00D77930"/>
    <w:pPr>
      <w:tabs>
        <w:tab w:val="center" w:pos="4513"/>
        <w:tab w:val="right" w:pos="9026"/>
      </w:tabs>
    </w:pPr>
  </w:style>
  <w:style w:type="character" w:customStyle="1" w:styleId="HeaderChar">
    <w:name w:val="Header Char"/>
    <w:basedOn w:val="DefaultParagraphFont"/>
    <w:link w:val="Header"/>
    <w:uiPriority w:val="99"/>
    <w:rsid w:val="00D77930"/>
    <w:rPr>
      <w:rFonts w:ascii="Arial" w:hAnsi="Arial"/>
      <w:lang w:val="en-US"/>
    </w:rPr>
  </w:style>
  <w:style w:type="paragraph" w:styleId="Footer">
    <w:name w:val="footer"/>
    <w:basedOn w:val="Normal"/>
    <w:link w:val="FooterChar"/>
    <w:uiPriority w:val="99"/>
    <w:unhideWhenUsed/>
    <w:rsid w:val="00D77930"/>
    <w:pPr>
      <w:tabs>
        <w:tab w:val="center" w:pos="4513"/>
        <w:tab w:val="right" w:pos="9026"/>
      </w:tabs>
    </w:pPr>
  </w:style>
  <w:style w:type="character" w:customStyle="1" w:styleId="FooterChar">
    <w:name w:val="Footer Char"/>
    <w:basedOn w:val="DefaultParagraphFont"/>
    <w:link w:val="Footer"/>
    <w:uiPriority w:val="99"/>
    <w:rsid w:val="00D77930"/>
    <w:rPr>
      <w:rFonts w:ascii="Arial" w:hAnsi="Arial"/>
      <w:lang w:val="en-US"/>
    </w:rPr>
  </w:style>
  <w:style w:type="paragraph" w:styleId="BalloonText">
    <w:name w:val="Balloon Text"/>
    <w:basedOn w:val="Normal"/>
    <w:link w:val="BalloonTextChar"/>
    <w:uiPriority w:val="99"/>
    <w:semiHidden/>
    <w:unhideWhenUsed/>
    <w:rsid w:val="00AD1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Cheryl Knight</cp:lastModifiedBy>
  <cp:revision>2</cp:revision>
  <cp:lastPrinted>2019-02-28T15:14:00Z</cp:lastPrinted>
  <dcterms:created xsi:type="dcterms:W3CDTF">2019-05-17T08:43:00Z</dcterms:created>
  <dcterms:modified xsi:type="dcterms:W3CDTF">2019-05-17T08:43:00Z</dcterms:modified>
</cp:coreProperties>
</file>